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A730" w14:textId="3A152E5F" w:rsidR="00022416" w:rsidRPr="002E2B57" w:rsidRDefault="00D7774D" w:rsidP="00710792">
      <w:pPr>
        <w:pStyle w:val="Tekstpodstawowy"/>
        <w:spacing w:before="75"/>
        <w:jc w:val="right"/>
        <w:rPr>
          <w:lang w:val="pl-PL"/>
        </w:rPr>
      </w:pPr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3714"/>
        <w:gridCol w:w="7088"/>
      </w:tblGrid>
      <w:tr w:rsidR="00CD3E6B" w:rsidRPr="001B79AD" w14:paraId="1C55E4E0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108A47B2" w:rsidR="00CD3E6B" w:rsidRPr="00F549B4" w:rsidRDefault="00E3552B" w:rsidP="00F54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49B4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F549B4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F549B4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F549B4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F549B4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 w:rsidR="003C2A1A" w:rsidRPr="00F549B4">
              <w:rPr>
                <w:rFonts w:ascii="Arial" w:hAnsi="Arial" w:cs="Arial"/>
                <w:sz w:val="16"/>
                <w:szCs w:val="16"/>
              </w:rPr>
              <w:t>1</w:t>
            </w:r>
            <w:r w:rsidRPr="00F549B4">
              <w:rPr>
                <w:rFonts w:ascii="Arial" w:hAnsi="Arial" w:cs="Arial"/>
                <w:sz w:val="16"/>
                <w:szCs w:val="16"/>
              </w:rPr>
              <w:t>/</w:t>
            </w:r>
            <w:r w:rsidR="007B379F" w:rsidRPr="00F549B4">
              <w:rPr>
                <w:rFonts w:ascii="Arial" w:hAnsi="Arial" w:cs="Arial"/>
                <w:sz w:val="16"/>
                <w:szCs w:val="16"/>
              </w:rPr>
              <w:t>18</w:t>
            </w:r>
            <w:r w:rsidRPr="00F549B4">
              <w:rPr>
                <w:rFonts w:ascii="Arial" w:hAnsi="Arial" w:cs="Arial"/>
                <w:sz w:val="16"/>
                <w:szCs w:val="16"/>
              </w:rPr>
              <w:t>/0</w:t>
            </w:r>
            <w:r w:rsidR="007B379F" w:rsidRPr="00F549B4">
              <w:rPr>
                <w:rFonts w:ascii="Arial" w:hAnsi="Arial" w:cs="Arial"/>
                <w:sz w:val="16"/>
                <w:szCs w:val="16"/>
              </w:rPr>
              <w:t>4</w:t>
            </w:r>
            <w:r w:rsidRPr="00F549B4">
              <w:rPr>
                <w:rFonts w:ascii="Arial" w:hAnsi="Arial" w:cs="Arial"/>
                <w:sz w:val="16"/>
                <w:szCs w:val="16"/>
              </w:rPr>
              <w:t>/20</w:t>
            </w:r>
            <w:r w:rsidR="003C2A1A" w:rsidRPr="00F549B4">
              <w:rPr>
                <w:rFonts w:ascii="Arial" w:hAnsi="Arial" w:cs="Arial"/>
                <w:sz w:val="16"/>
                <w:szCs w:val="16"/>
              </w:rPr>
              <w:t>2</w:t>
            </w:r>
            <w:r w:rsidR="007B379F" w:rsidRPr="00F549B4">
              <w:rPr>
                <w:rFonts w:ascii="Arial" w:hAnsi="Arial" w:cs="Arial"/>
                <w:sz w:val="16"/>
                <w:szCs w:val="16"/>
              </w:rPr>
              <w:t>3</w:t>
            </w:r>
            <w:r w:rsidRPr="00F549B4">
              <w:rPr>
                <w:rFonts w:ascii="Arial" w:hAnsi="Arial" w:cs="Arial"/>
                <w:sz w:val="16"/>
                <w:szCs w:val="16"/>
              </w:rPr>
              <w:t xml:space="preserve"> Zarządu InterRisk TU S.A. </w:t>
            </w:r>
            <w:proofErr w:type="spellStart"/>
            <w:r w:rsidRPr="00F549B4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49B4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49B4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F549B4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7B379F" w:rsidRPr="00F549B4">
              <w:rPr>
                <w:rFonts w:ascii="Arial" w:hAnsi="Arial" w:cs="Arial"/>
                <w:sz w:val="16"/>
                <w:szCs w:val="16"/>
              </w:rPr>
              <w:t>18</w:t>
            </w:r>
            <w:r w:rsidRP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79F" w:rsidRPr="00F549B4">
              <w:rPr>
                <w:rFonts w:ascii="Arial" w:hAnsi="Arial" w:cs="Arial"/>
                <w:sz w:val="16"/>
                <w:szCs w:val="16"/>
              </w:rPr>
              <w:t xml:space="preserve">kwietnia </w:t>
            </w:r>
            <w:r w:rsidRPr="00F549B4">
              <w:rPr>
                <w:rFonts w:ascii="Arial" w:hAnsi="Arial" w:cs="Arial"/>
                <w:sz w:val="16"/>
                <w:szCs w:val="16"/>
              </w:rPr>
              <w:t>2</w:t>
            </w:r>
            <w:r w:rsidR="003C2A1A" w:rsidRPr="00F549B4">
              <w:rPr>
                <w:rFonts w:ascii="Arial" w:hAnsi="Arial" w:cs="Arial"/>
                <w:sz w:val="16"/>
                <w:szCs w:val="16"/>
              </w:rPr>
              <w:t>02</w:t>
            </w:r>
            <w:r w:rsidR="007B379F" w:rsidRPr="00F549B4">
              <w:rPr>
                <w:rFonts w:ascii="Arial" w:hAnsi="Arial" w:cs="Arial"/>
                <w:sz w:val="16"/>
                <w:szCs w:val="16"/>
              </w:rPr>
              <w:t>3</w:t>
            </w:r>
            <w:r w:rsidRPr="00F549B4">
              <w:rPr>
                <w:rFonts w:ascii="Arial" w:hAnsi="Arial" w:cs="Arial"/>
                <w:sz w:val="16"/>
                <w:szCs w:val="16"/>
              </w:rPr>
              <w:t>r.</w:t>
            </w:r>
            <w:r w:rsidR="004B1E88" w:rsidRPr="00F549B4">
              <w:rPr>
                <w:rFonts w:ascii="Arial" w:hAnsi="Arial" w:cs="Arial"/>
                <w:sz w:val="16"/>
                <w:szCs w:val="16"/>
              </w:rPr>
              <w:t>oraz OWU</w:t>
            </w:r>
            <w:r w:rsidR="00F549B4" w:rsidRP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9B4" w:rsidRPr="00F549B4">
              <w:rPr>
                <w:rFonts w:ascii="Arial" w:hAnsi="Arial" w:cs="Arial"/>
                <w:sz w:val="16"/>
                <w:szCs w:val="16"/>
              </w:rPr>
              <w:t>odpowiedzialności cywilnej osób fizycznych w życiu</w:t>
            </w:r>
            <w:r w:rsid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9B4" w:rsidRPr="00F549B4">
              <w:rPr>
                <w:rFonts w:ascii="Arial" w:hAnsi="Arial" w:cs="Arial"/>
                <w:sz w:val="16"/>
                <w:szCs w:val="16"/>
              </w:rPr>
              <w:t>prywatnym oraz nauczycieli i dyrektorów placówek oświatowych w ramach oferty EDU Plus zatwierdzonych uchwałą nr 05/06/07/2021 Zarządu InterRisk Towarzystwa Ubezpieczeń Spółki Akcyjnej</w:t>
            </w:r>
            <w:r w:rsidR="00F549B4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F549B4" w:rsidRPr="00F549B4">
              <w:rPr>
                <w:rFonts w:ascii="Arial" w:hAnsi="Arial" w:cs="Arial"/>
                <w:sz w:val="16"/>
                <w:szCs w:val="16"/>
              </w:rPr>
              <w:t xml:space="preserve">Vienna </w:t>
            </w:r>
            <w:proofErr w:type="spellStart"/>
            <w:r w:rsidR="00F549B4" w:rsidRPr="00F549B4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F549B4" w:rsidRP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549B4" w:rsidRPr="00F549B4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F549B4" w:rsidRPr="00F549B4">
              <w:rPr>
                <w:rFonts w:ascii="Arial" w:hAnsi="Arial" w:cs="Arial"/>
                <w:sz w:val="16"/>
                <w:szCs w:val="16"/>
              </w:rPr>
              <w:t xml:space="preserve"> z dnia 6 lipca 2021 roku.</w:t>
            </w:r>
            <w:r w:rsidRPr="00F549B4">
              <w:rPr>
                <w:rFonts w:ascii="Arial" w:hAnsi="Arial" w:cs="Arial"/>
                <w:sz w:val="16"/>
                <w:szCs w:val="16"/>
              </w:rPr>
              <w:t xml:space="preserve">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641909F" w14:textId="77777777" w:rsidR="00E3552B" w:rsidRPr="00F549B4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F549B4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F549B4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F549B4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F549B4">
              <w:rPr>
                <w:rFonts w:ascii="Arial" w:hAnsi="Arial" w:cs="Arial"/>
                <w:sz w:val="16"/>
                <w:szCs w:val="16"/>
              </w:rPr>
              <w:t>„O</w:t>
            </w:r>
            <w:r w:rsidRPr="00F549B4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r w:rsidR="009D65C8" w:rsidRPr="00F549B4">
              <w:rPr>
                <w:rFonts w:ascii="Arial" w:hAnsi="Arial" w:cs="Arial"/>
                <w:sz w:val="16"/>
                <w:szCs w:val="16"/>
              </w:rPr>
              <w:t xml:space="preserve">InterRisk TU S.A. </w:t>
            </w:r>
            <w:proofErr w:type="spellStart"/>
            <w:r w:rsidR="009D65C8" w:rsidRPr="00F549B4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F549B4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F54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F549B4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F549B4">
              <w:rPr>
                <w:rFonts w:ascii="Arial" w:hAnsi="Arial" w:cs="Arial"/>
                <w:sz w:val="16"/>
                <w:szCs w:val="16"/>
              </w:rPr>
              <w:t xml:space="preserve"> jako </w:t>
            </w:r>
            <w:r w:rsidRPr="00F549B4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77777777"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14:paraId="642F017E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239D712" w14:textId="77777777" w:rsidR="00924AA8" w:rsidRPr="00E453A5" w:rsidRDefault="00924AA8" w:rsidP="00924AA8">
      <w:pPr>
        <w:shd w:val="clear" w:color="auto" w:fill="FFFFFF"/>
        <w:spacing w:after="300" w:line="600" w:lineRule="atLeast"/>
        <w:outlineLvl w:val="0"/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</w:pPr>
      <w:bookmarkStart w:id="0" w:name="_Hlk38287874"/>
      <w:r w:rsidRPr="00E453A5">
        <w:rPr>
          <w:rFonts w:ascii="Roboto" w:eastAsia="Times New Roman" w:hAnsi="Roboto" w:cs="Times New Roman"/>
          <w:color w:val="000000"/>
          <w:kern w:val="36"/>
          <w:sz w:val="32"/>
          <w:szCs w:val="32"/>
          <w:lang w:eastAsia="pl-PL"/>
        </w:rPr>
        <w:t>Obowiązek informacyjny Administratora Danych Osobowych</w:t>
      </w:r>
    </w:p>
    <w:p w14:paraId="2FFCC427" w14:textId="77777777" w:rsidR="00924AA8" w:rsidRPr="00684BFB" w:rsidRDefault="00924AA8" w:rsidP="00684BFB">
      <w:pPr>
        <w:shd w:val="clear" w:color="auto" w:fill="FFFFFF"/>
        <w:spacing w:after="100" w:afterAutospacing="1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Informacja zgodna z art. 13 Rozporządzenia Parlamentu Europejskiego i Rady (UE) 2016/679 z dnia 27.04.2016 r. w sprawie ochrony osób fizycznych w związku z przetwarzaniem danych osobowych i w sprawie swobodnego przepływu takich danych oraz uchylenia dyrektywy 95/46/WE (ogólne rozporządzenie o ochronie danych), zwanego dalej „RODO”.</w:t>
      </w:r>
    </w:p>
    <w:p w14:paraId="0EFDD454" w14:textId="77777777" w:rsidR="00924AA8" w:rsidRPr="00684BFB" w:rsidRDefault="00924AA8" w:rsidP="00684BFB">
      <w:pPr>
        <w:shd w:val="clear" w:color="auto" w:fill="FFFFFF"/>
        <w:spacing w:after="100" w:afterAutospacing="1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u w:val="single"/>
          <w:lang w:eastAsia="pl-PL"/>
        </w:rPr>
        <w:lastRenderedPageBreak/>
        <w:t>Administrator danych osobowych</w:t>
      </w:r>
    </w:p>
    <w:p w14:paraId="3AC74AEC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 xml:space="preserve">Administratorem Państwa danych osobowych jest InterRisk TU SA </w:t>
      </w:r>
      <w:proofErr w:type="spellStart"/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Vienna</w:t>
      </w:r>
      <w:proofErr w:type="spellEnd"/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Insurance</w:t>
      </w:r>
      <w:proofErr w:type="spellEnd"/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 xml:space="preserve"> </w:t>
      </w:r>
      <w:proofErr w:type="spellStart"/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Group</w:t>
      </w:r>
      <w:proofErr w:type="spellEnd"/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 xml:space="preserve"> z siedzibą w Warszawie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 (00-668), ul. Noakowskiego 22 (dalej jako </w:t>
      </w: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„Administrator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”, „</w:t>
      </w: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InterRisk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” lub „</w:t>
      </w: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My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”). Z InterRisk mogą się Państwo skontaktować:</w:t>
      </w:r>
    </w:p>
    <w:p w14:paraId="0A920040" w14:textId="77777777" w:rsidR="00924AA8" w:rsidRPr="00684BFB" w:rsidRDefault="00924AA8" w:rsidP="004B1E88">
      <w:pPr>
        <w:numPr>
          <w:ilvl w:val="0"/>
          <w:numId w:val="4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poprzez adres e-mail: korespondencja@interrisk.pl;</w:t>
      </w:r>
    </w:p>
    <w:p w14:paraId="1E2059CA" w14:textId="77777777" w:rsidR="00924AA8" w:rsidRPr="00684BFB" w:rsidRDefault="00924AA8" w:rsidP="004B1E88">
      <w:pPr>
        <w:numPr>
          <w:ilvl w:val="0"/>
          <w:numId w:val="4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telefonicznie pod numerem: +48 22 575 25 25;</w:t>
      </w:r>
    </w:p>
    <w:p w14:paraId="5A21593F" w14:textId="77777777" w:rsidR="00924AA8" w:rsidRPr="00684BFB" w:rsidRDefault="00924AA8" w:rsidP="004B1E88">
      <w:pPr>
        <w:numPr>
          <w:ilvl w:val="0"/>
          <w:numId w:val="4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pisemnie na adres: ul. Noakowskiego 22, 00-668 Warszawa.</w:t>
      </w:r>
    </w:p>
    <w:p w14:paraId="4C69AEF0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u w:val="single"/>
          <w:lang w:eastAsia="pl-PL"/>
        </w:rPr>
        <w:t>Inspektor ochrony danych</w:t>
      </w:r>
    </w:p>
    <w:p w14:paraId="0D68F9FE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Wyznaczyliśmy inspektora ochrony danych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, z którym mogą się Państwo skontaktować we wszystkich sprawach dotyczących przetwarzania danych osobowych oraz korzystania z praw związanych z przetwarzaniem danych:</w:t>
      </w:r>
    </w:p>
    <w:p w14:paraId="0F4B3FB9" w14:textId="77777777" w:rsidR="00924AA8" w:rsidRPr="00684BFB" w:rsidRDefault="00924AA8" w:rsidP="004B1E88">
      <w:pPr>
        <w:numPr>
          <w:ilvl w:val="0"/>
          <w:numId w:val="5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poprzez adres e-mail: 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u w:val="single"/>
          <w:lang w:eastAsia="pl-PL"/>
        </w:rPr>
        <w:t>iod@interrisk.pl;</w:t>
      </w:r>
    </w:p>
    <w:p w14:paraId="54D84365" w14:textId="77777777" w:rsidR="00924AA8" w:rsidRPr="00684BFB" w:rsidRDefault="00924AA8" w:rsidP="004B1E88">
      <w:pPr>
        <w:numPr>
          <w:ilvl w:val="0"/>
          <w:numId w:val="5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pisemnie na adres: ul. Noakowskiego 22, 00-668 Warszawa.</w:t>
      </w:r>
    </w:p>
    <w:p w14:paraId="079E5376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u w:val="single"/>
          <w:lang w:eastAsia="pl-PL"/>
        </w:rPr>
        <w:t>Cele przetwarzania oraz podstawa prawna przetwarzania</w:t>
      </w:r>
    </w:p>
    <w:p w14:paraId="5FF47A35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Państwa dane możemy przetwarzać w poniższych celach:</w:t>
      </w:r>
    </w:p>
    <w:p w14:paraId="410120C4" w14:textId="77777777" w:rsidR="00924AA8" w:rsidRPr="00684BFB" w:rsidRDefault="00924AA8" w:rsidP="004B1E88">
      <w:pPr>
        <w:numPr>
          <w:ilvl w:val="0"/>
          <w:numId w:val="6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Wykonanie umowy ubezpieczenia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br/>
        <w:t>Podstawa prawna: niezbędność przetwarzania danych do zawarcia i wykonywania umowy (art. 6 ust. 1 lit. b) RODO);</w:t>
      </w:r>
    </w:p>
    <w:p w14:paraId="6352CD0D" w14:textId="77777777" w:rsidR="00924AA8" w:rsidRPr="00684BFB" w:rsidRDefault="00924AA8" w:rsidP="004B1E88">
      <w:pPr>
        <w:numPr>
          <w:ilvl w:val="0"/>
          <w:numId w:val="6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Ewentualne dochodzenie roszczeń lub obrona przed roszczeniami w związku z zawartą z Państwem umową ubezpieczenia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br/>
        <w:t>Podstawa prawna: prawnie uzasadniony interes Administratora (art. 6 ust. 1 lit. f) RODO). Naszym prawnie uzasadnionym interesem jest możliwość dochodzenia lub obrony przed roszczeniami;</w:t>
      </w:r>
    </w:p>
    <w:p w14:paraId="7A91615B" w14:textId="77777777" w:rsidR="00924AA8" w:rsidRPr="00684BFB" w:rsidRDefault="00924AA8" w:rsidP="004B1E88">
      <w:pPr>
        <w:numPr>
          <w:ilvl w:val="0"/>
          <w:numId w:val="6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Ewentualne podejmowanie czynności w związku z przeciwdziałaniem przestępstwom ubezpieczeniowym, w tym wypłatom nienależnych świadczeń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.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br/>
        <w:t>Podstawa prawna: prawnie uzasadniony interes Administratora  (art. 6 ust. 1 lit. f) RODO), wynikający wprost z przepisów prawa. Naszym prawnie uzasadnionym interesem jest zapobieganie i ściganie przestępstw popełnianych na naszą szkodę;</w:t>
      </w:r>
    </w:p>
    <w:p w14:paraId="3650E701" w14:textId="77777777" w:rsidR="00924AA8" w:rsidRPr="00684BFB" w:rsidRDefault="00924AA8" w:rsidP="004B1E88">
      <w:pPr>
        <w:numPr>
          <w:ilvl w:val="0"/>
          <w:numId w:val="6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Realizacja obowiązków nałożonych na Administratora danych przez przepisy prawa (takie jak przepisy podatkowe lub przepisy o rachunkowości)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br/>
        <w:t>Podstawa prawna: obowiązek prawny ciążący na Administratorze (art. 6 ust.1 lit. c) RODO).</w:t>
      </w:r>
    </w:p>
    <w:p w14:paraId="58BAF072" w14:textId="77777777" w:rsidR="00924AA8" w:rsidRPr="00684BFB" w:rsidRDefault="00924AA8" w:rsidP="004B1E88">
      <w:pPr>
        <w:numPr>
          <w:ilvl w:val="0"/>
          <w:numId w:val="6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 xml:space="preserve">Reasekuracja </w:t>
      </w:r>
      <w:proofErr w:type="spellStart"/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ryzyk</w:t>
      </w:r>
      <w:proofErr w:type="spellEnd"/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br/>
        <w:t>Podstawa prawna: prawnie uzasadniony interes Administratora (art. 6 ust. 1 lit. f) RODO). Naszym prawnie uzasadnionym interesem jest zmniejszenie ryzyka ubezpieczeniowego związanego z zawartą z Państwem umową.</w:t>
      </w:r>
    </w:p>
    <w:p w14:paraId="16A73283" w14:textId="77777777" w:rsidR="00924AA8" w:rsidRPr="00684BFB" w:rsidRDefault="00924AA8" w:rsidP="004B1E88">
      <w:pPr>
        <w:numPr>
          <w:ilvl w:val="0"/>
          <w:numId w:val="6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Likwidacja szkody</w:t>
      </w:r>
    </w:p>
    <w:p w14:paraId="05848AB1" w14:textId="4C1D3AD0" w:rsidR="00017549" w:rsidRPr="00684BFB" w:rsidRDefault="00017549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hAnsi="Roboto"/>
          <w:sz w:val="16"/>
          <w:szCs w:val="16"/>
        </w:rPr>
        <w:t>Podstawa prawna: obowiązek prawny zakładu ubezpieczeń (art. 6 ust. 1 lit. c) RODO);</w:t>
      </w:r>
    </w:p>
    <w:p w14:paraId="2749910D" w14:textId="77777777" w:rsidR="00924AA8" w:rsidRPr="00684BFB" w:rsidRDefault="00924AA8" w:rsidP="004B1E88">
      <w:pPr>
        <w:numPr>
          <w:ilvl w:val="0"/>
          <w:numId w:val="7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Obsługa klientów i interesantów za pośrednictwem infolinii 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– podstawą prawną przetwarzania jest niezbędność przetwarzania do świadczenia usługi (art. 6 ust. 1 lit. b) RODO).</w:t>
      </w:r>
    </w:p>
    <w:p w14:paraId="4C4E61CF" w14:textId="77777777" w:rsidR="00924AA8" w:rsidRPr="00684BFB" w:rsidRDefault="00924AA8" w:rsidP="004B1E88">
      <w:pPr>
        <w:numPr>
          <w:ilvl w:val="0"/>
          <w:numId w:val="7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Komunikacja i rozwiązanie sprawy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, której dotyczy korespondencja kierowana do Administratora za pośrednictwem poczty e-mail lub tradycyjnej korespondencji, lub rozmowy telefonicznej, niezwiązanej z usługami świadczonymi na rzecz nadawcy wiadomości e-mail bądź listu czy też telefonującego, lub inną zawartą z nim umową – podstawą prawną przetwarzania jest uzasadniony interes Administratora (art. 6 ust. 1 lit. f) RODO) polegający na prowadzeniu korespondencji kierowanej do niego w związku z jego działalnością gospodarczą i rozwiązania zgłoszonej sprawy związanej z prowadzoną przez niego działalnością gospodarczą;</w:t>
      </w:r>
    </w:p>
    <w:p w14:paraId="760B23FA" w14:textId="77777777" w:rsidR="00924AA8" w:rsidRPr="00684BFB" w:rsidRDefault="00924AA8" w:rsidP="004B1E88">
      <w:pPr>
        <w:numPr>
          <w:ilvl w:val="0"/>
          <w:numId w:val="7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Realizacja obowiązków związanych z przeciwdziałaniem praniu pieniędzy oraz finansowaniu terroryzmu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 – podstawą prawną jest obowiązek prawny ciążący na Administratorze (art. 6 ust.1 lit. c) RODO);</w:t>
      </w:r>
    </w:p>
    <w:p w14:paraId="24702F99" w14:textId="77777777" w:rsidR="00924AA8" w:rsidRPr="00684BFB" w:rsidRDefault="00924AA8" w:rsidP="004B1E88">
      <w:pPr>
        <w:numPr>
          <w:ilvl w:val="0"/>
          <w:numId w:val="7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Marketing bezpośredni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 produktów i usług własnych Administratora, w tym w celach analitycznych– podstawą prawną w odniesieniu do aktualnych klientów InterRisk jest prawnie uzasadniony interes Administratora (art. 6 ust. 1 lit. f) RODO), którym jest prowadzenie marketingu bezpośredniego własnych produktów lub usług. W przypadku marketingu kierowanego do potencjalnych lub byłych klientów InterRisk podstawą przetwarzania danych jest zgoda (art. 6 ust. 1 lit. a) RODO);</w:t>
      </w:r>
    </w:p>
    <w:p w14:paraId="7EDECB22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u w:val="single"/>
          <w:lang w:eastAsia="pl-PL"/>
        </w:rPr>
        <w:t>Okres przechowywania danych</w:t>
      </w:r>
    </w:p>
    <w:p w14:paraId="4423CD4A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Państwa dane osobowe będziemy przechowywać:</w:t>
      </w:r>
    </w:p>
    <w:p w14:paraId="2C876620" w14:textId="77777777" w:rsidR="00924AA8" w:rsidRPr="00684BFB" w:rsidRDefault="00924AA8" w:rsidP="004B1E88">
      <w:pPr>
        <w:numPr>
          <w:ilvl w:val="0"/>
          <w:numId w:val="8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aż przedawnią się roszczenia z tytułu szkody będącej przedmiotem prowadzonego postępowania likwidacyjnego lub</w:t>
      </w:r>
    </w:p>
    <w:p w14:paraId="6165B616" w14:textId="77777777" w:rsidR="00924AA8" w:rsidRPr="00684BFB" w:rsidRDefault="00924AA8" w:rsidP="004B1E88">
      <w:pPr>
        <w:numPr>
          <w:ilvl w:val="0"/>
          <w:numId w:val="8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aż wygaśnie obowiązek przechowywania danych wynikający z przepisów prawa,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br/>
        <w:t>w szczególności obowiązek przechowywania dokumentów księgowych dotyczących umowy ubezpieczenia i przepisów o przeciwdziałaniu praniu pieniędzy oraz finansowaniu terroryzmu.</w:t>
      </w:r>
    </w:p>
    <w:p w14:paraId="16074961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lastRenderedPageBreak/>
        <w:t>Przestaniemy przetwarzać Państwa dane na podstawie prawnie uzasadnionego interesu Administratora, jeżeli zgłoszą Państwo sprzeciw wobec przetwarzania Państwa danych w tych celach. Nie ma to zastosowania, gdy wykażemy istnienie ważnych prawnie uzasadnionych podstaw do przetwarzania, nadrzędnych wobec Państwa interesów, praw i wolności lub podstaw do ustalenia, dochodzenia lub obrony roszczeń.</w:t>
      </w:r>
    </w:p>
    <w:p w14:paraId="3096CA7B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Zgłoszenie sprzeciwu nie oznacza jednak, że usuniemy wszystkie dane. W szczególności dalsze przechowywanie danych może mieć jeszcze miejsce przez okres przedawnienia roszczeń.</w:t>
      </w:r>
    </w:p>
    <w:p w14:paraId="23E2AC06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u w:val="single"/>
          <w:lang w:eastAsia="pl-PL"/>
        </w:rPr>
        <w:t>Odbiorcy danych</w:t>
      </w:r>
    </w:p>
    <w:p w14:paraId="49EE25C4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Z uwagi na charakter przetwarzania Państwa dane osobowe możemy przekazywać w niezbędnym zakresie zakładom reasekuracji, a także innym podmiotom, takim jak operatorzy pocztowi, operatorzy wybranych przez Państwa sposobów płatności czy podmioty świadczące usługi w zakresie likwidacji szkód.</w:t>
      </w:r>
    </w:p>
    <w:p w14:paraId="502BA3E6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Ponadto, Państwa dane możemy przekazywać podmiotom przetwarzającym dane osobowe na nasze zlecenie, m.in. dostawcom usług IT, przetwarzającym dane w celu dochodzenia lub obrony przed roszczeniami, agencjom marketingowym, agentom ubezpieczeniowym, podmiotom przetwarzającym dane w celu windykacji należności oraz podmiotom archiwizującym lub usuwającym dane. Takie podmioty przetwarzają dane na podstawie umowy z nami i wyłącznie zgodnie z naszymi poleceniami.</w:t>
      </w:r>
    </w:p>
    <w:p w14:paraId="353B8446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u w:val="single"/>
          <w:lang w:eastAsia="pl-PL"/>
        </w:rPr>
        <w:t>Prawa osoby, której dane dotyczą</w:t>
      </w:r>
    </w:p>
    <w:p w14:paraId="474E437A" w14:textId="77777777" w:rsidR="00924AA8" w:rsidRPr="00684BFB" w:rsidRDefault="00924AA8" w:rsidP="004B1E88">
      <w:p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Przysługuje Państwu prawo do:</w:t>
      </w:r>
    </w:p>
    <w:p w14:paraId="207F7531" w14:textId="77777777" w:rsidR="00924AA8" w:rsidRPr="00684BFB" w:rsidRDefault="00924AA8" w:rsidP="004B1E88">
      <w:pPr>
        <w:numPr>
          <w:ilvl w:val="0"/>
          <w:numId w:val="9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dostępu do Państwa danych, w tym otrzymania ich kopii;</w:t>
      </w:r>
    </w:p>
    <w:p w14:paraId="54BF926B" w14:textId="77777777" w:rsidR="00924AA8" w:rsidRPr="00684BFB" w:rsidRDefault="00924AA8" w:rsidP="004B1E88">
      <w:pPr>
        <w:numPr>
          <w:ilvl w:val="0"/>
          <w:numId w:val="9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żądania sprostowania, usunięcia lub ograniczenia przetwarzania danych;</w:t>
      </w:r>
    </w:p>
    <w:p w14:paraId="546106DC" w14:textId="77777777" w:rsidR="00924AA8" w:rsidRPr="00684BFB" w:rsidRDefault="00924AA8" w:rsidP="004B1E88">
      <w:pPr>
        <w:numPr>
          <w:ilvl w:val="0"/>
          <w:numId w:val="9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wniesienia sprzeciwu wobec przetwarzania Państwa danych osobowych</w:t>
      </w: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 (w zakresie, w jakim podstawą przetwarzania danych jest przesłanka prawnie uzasadnionego interesu Administratora)</w:t>
      </w:r>
    </w:p>
    <w:p w14:paraId="295106A8" w14:textId="77777777" w:rsidR="00924AA8" w:rsidRPr="00684BFB" w:rsidRDefault="00924AA8" w:rsidP="004B1E88">
      <w:pPr>
        <w:numPr>
          <w:ilvl w:val="0"/>
          <w:numId w:val="9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przenoszenia danych osobowych (w zakresie, w jakim Państwa dane są przetwarzane w sposób zautomatyzowany i przetwarzanie to odbywa się na podstawie zgody lub na podstawie zawartej z Administratorem umowy), tj. do otrzymania od Administratora Państwa danych osobowych w ustrukturyzowanym, powszechnie używanym formacie nadającym się do odczytu maszynowego). Mogą Państwo przesłać te dane innemu administratorowi danych;</w:t>
      </w:r>
    </w:p>
    <w:p w14:paraId="2479219E" w14:textId="77777777" w:rsidR="00924AA8" w:rsidRPr="00684BFB" w:rsidRDefault="00924AA8" w:rsidP="004B1E88">
      <w:pPr>
        <w:numPr>
          <w:ilvl w:val="0"/>
          <w:numId w:val="9"/>
        </w:numPr>
        <w:shd w:val="clear" w:color="auto" w:fill="FFFFFF"/>
        <w:spacing w:after="0" w:line="240" w:lineRule="auto"/>
        <w:ind w:left="-113" w:right="-170"/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</w:pPr>
      <w:r w:rsidRPr="00684BFB">
        <w:rPr>
          <w:rFonts w:ascii="Roboto" w:eastAsia="Times New Roman" w:hAnsi="Roboto" w:cs="Times New Roman"/>
          <w:color w:val="000000"/>
          <w:sz w:val="16"/>
          <w:szCs w:val="16"/>
          <w:lang w:eastAsia="pl-PL"/>
        </w:rPr>
        <w:t>wniesienia skargi do organu nadzorczego zajmującego się ochroną danych osobowych, tzn. do Prezesa Urzędu Ochrony Danych Osobowych.</w:t>
      </w:r>
    </w:p>
    <w:p w14:paraId="19EC8C50" w14:textId="651D14ED" w:rsidR="003D0106" w:rsidRPr="00684BFB" w:rsidRDefault="00924AA8" w:rsidP="004B1E88">
      <w:pPr>
        <w:autoSpaceDE w:val="0"/>
        <w:autoSpaceDN w:val="0"/>
        <w:adjustRightInd w:val="0"/>
        <w:spacing w:after="0" w:line="240" w:lineRule="auto"/>
        <w:ind w:left="-113" w:right="-170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684BFB">
        <w:rPr>
          <w:rFonts w:ascii="Roboto" w:eastAsia="Times New Roman" w:hAnsi="Roboto" w:cs="Times New Roman"/>
          <w:b/>
          <w:bCs/>
          <w:color w:val="000000"/>
          <w:sz w:val="16"/>
          <w:szCs w:val="16"/>
          <w:lang w:eastAsia="pl-PL"/>
        </w:rPr>
        <w:t>Prosimy, aby Państwo skontaktowali się z nami lub z inspektorem ochrony danych, jeżeli chcą Państwo skorzystać z tych praw. Dane kontaktowe wskazaliśmy powyżej.</w:t>
      </w:r>
      <w:bookmarkEnd w:id="0"/>
    </w:p>
    <w:sectPr w:rsidR="003D0106" w:rsidRPr="00684BFB" w:rsidSect="004B1E88">
      <w:pgSz w:w="16838" w:h="11906" w:orient="landscape"/>
      <w:pgMar w:top="1440" w:right="1080" w:bottom="1440" w:left="108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1362" w14:textId="77777777" w:rsidR="00A45276" w:rsidRDefault="00A45276" w:rsidP="004B1E88">
      <w:pPr>
        <w:spacing w:after="0" w:line="240" w:lineRule="auto"/>
      </w:pPr>
      <w:r>
        <w:separator/>
      </w:r>
    </w:p>
  </w:endnote>
  <w:endnote w:type="continuationSeparator" w:id="0">
    <w:p w14:paraId="2513ABCF" w14:textId="77777777" w:rsidR="00A45276" w:rsidRDefault="00A45276" w:rsidP="004B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F65C" w14:textId="77777777" w:rsidR="00A45276" w:rsidRDefault="00A45276" w:rsidP="004B1E88">
      <w:pPr>
        <w:spacing w:after="0" w:line="240" w:lineRule="auto"/>
      </w:pPr>
      <w:r>
        <w:separator/>
      </w:r>
    </w:p>
  </w:footnote>
  <w:footnote w:type="continuationSeparator" w:id="0">
    <w:p w14:paraId="39301196" w14:textId="77777777" w:rsidR="00A45276" w:rsidRDefault="00A45276" w:rsidP="004B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CC3"/>
    <w:multiLevelType w:val="multilevel"/>
    <w:tmpl w:val="D208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95B"/>
    <w:multiLevelType w:val="multilevel"/>
    <w:tmpl w:val="F2006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D6A73"/>
    <w:multiLevelType w:val="multilevel"/>
    <w:tmpl w:val="FD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D4CA8"/>
    <w:multiLevelType w:val="multilevel"/>
    <w:tmpl w:val="2DA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76B1"/>
    <w:multiLevelType w:val="multilevel"/>
    <w:tmpl w:val="75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7F50"/>
    <w:multiLevelType w:val="multilevel"/>
    <w:tmpl w:val="F1D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141310">
    <w:abstractNumId w:val="5"/>
  </w:num>
  <w:num w:numId="2" w16cid:durableId="1851410159">
    <w:abstractNumId w:val="7"/>
  </w:num>
  <w:num w:numId="3" w16cid:durableId="874856402">
    <w:abstractNumId w:val="1"/>
  </w:num>
  <w:num w:numId="4" w16cid:durableId="1470634166">
    <w:abstractNumId w:val="4"/>
  </w:num>
  <w:num w:numId="5" w16cid:durableId="1025835400">
    <w:abstractNumId w:val="8"/>
  </w:num>
  <w:num w:numId="6" w16cid:durableId="1545672070">
    <w:abstractNumId w:val="0"/>
  </w:num>
  <w:num w:numId="7" w16cid:durableId="1756902413">
    <w:abstractNumId w:val="2"/>
  </w:num>
  <w:num w:numId="8" w16cid:durableId="391394133">
    <w:abstractNumId w:val="6"/>
  </w:num>
  <w:num w:numId="9" w16cid:durableId="345980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17549"/>
    <w:rsid w:val="00022416"/>
    <w:rsid w:val="00077749"/>
    <w:rsid w:val="000A166E"/>
    <w:rsid w:val="000B738B"/>
    <w:rsid w:val="001127BD"/>
    <w:rsid w:val="00194C6B"/>
    <w:rsid w:val="001B79AD"/>
    <w:rsid w:val="001C5DE9"/>
    <w:rsid w:val="001F58F8"/>
    <w:rsid w:val="00201AFA"/>
    <w:rsid w:val="00224091"/>
    <w:rsid w:val="00231281"/>
    <w:rsid w:val="00271611"/>
    <w:rsid w:val="00292E99"/>
    <w:rsid w:val="002B5B44"/>
    <w:rsid w:val="002C6B39"/>
    <w:rsid w:val="002E2B57"/>
    <w:rsid w:val="00381DA0"/>
    <w:rsid w:val="003C2A1A"/>
    <w:rsid w:val="003D0106"/>
    <w:rsid w:val="003D2910"/>
    <w:rsid w:val="004428DF"/>
    <w:rsid w:val="004B1E88"/>
    <w:rsid w:val="005352CB"/>
    <w:rsid w:val="00542140"/>
    <w:rsid w:val="005B6C24"/>
    <w:rsid w:val="005E69D3"/>
    <w:rsid w:val="00684BFB"/>
    <w:rsid w:val="006919DD"/>
    <w:rsid w:val="00710792"/>
    <w:rsid w:val="007A6344"/>
    <w:rsid w:val="007B1BCB"/>
    <w:rsid w:val="007B379F"/>
    <w:rsid w:val="0080758C"/>
    <w:rsid w:val="00883035"/>
    <w:rsid w:val="00924AA8"/>
    <w:rsid w:val="009A2091"/>
    <w:rsid w:val="009A6029"/>
    <w:rsid w:val="009D2F65"/>
    <w:rsid w:val="009D65C8"/>
    <w:rsid w:val="00A45276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549B4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E88"/>
  </w:style>
  <w:style w:type="paragraph" w:styleId="Stopka">
    <w:name w:val="footer"/>
    <w:basedOn w:val="Normalny"/>
    <w:link w:val="StopkaZnak"/>
    <w:uiPriority w:val="99"/>
    <w:unhideWhenUsed/>
    <w:rsid w:val="004B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Szmurlo, Grazyna</cp:lastModifiedBy>
  <cp:revision>2</cp:revision>
  <cp:lastPrinted>2018-08-06T11:02:00Z</cp:lastPrinted>
  <dcterms:created xsi:type="dcterms:W3CDTF">2023-10-09T10:10:00Z</dcterms:created>
  <dcterms:modified xsi:type="dcterms:W3CDTF">2023-10-09T10:10:00Z</dcterms:modified>
</cp:coreProperties>
</file>